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0559AF">
        <w:rPr>
          <w:rFonts w:cs="Arial"/>
          <w:szCs w:val="22"/>
        </w:rPr>
        <w:t>4</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R4-</w:t>
      </w:r>
      <w:r w:rsidR="00E93D47" w:rsidRPr="00190B0D">
        <w:t>2</w:t>
      </w:r>
      <w:r w:rsidR="000559AF">
        <w:t>2</w:t>
      </w:r>
      <w:r w:rsidR="007E7F42">
        <w:t>13374</w:t>
      </w:r>
      <w:bookmarkStart w:id="2" w:name="_GoBack"/>
      <w:bookmarkEnd w:id="2"/>
    </w:p>
    <w:p w:rsidR="00675C27" w:rsidRPr="00444A16" w:rsidRDefault="009D7747" w:rsidP="00F71A33">
      <w:pPr>
        <w:pStyle w:val="afb"/>
        <w:rPr>
          <w:rFonts w:eastAsia="宋体"/>
          <w:lang w:eastAsia="zh-CN"/>
        </w:rPr>
      </w:pPr>
      <w:r>
        <w:rPr>
          <w:rFonts w:eastAsia="宋体"/>
          <w:lang w:eastAsia="zh-CN"/>
        </w:rPr>
        <w:t xml:space="preserve">Electronic Meeting, </w:t>
      </w:r>
      <w:r w:rsidR="000559AF">
        <w:rPr>
          <w:rFonts w:eastAsia="宋体"/>
          <w:lang w:eastAsia="zh-CN"/>
        </w:rPr>
        <w:t>August</w:t>
      </w:r>
      <w:r w:rsidR="009A01DD">
        <w:rPr>
          <w:rFonts w:eastAsia="宋体"/>
          <w:lang w:eastAsia="zh-CN"/>
        </w:rPr>
        <w:t xml:space="preserve"> </w:t>
      </w:r>
      <w:r w:rsidR="000559AF">
        <w:rPr>
          <w:rFonts w:eastAsia="宋体"/>
          <w:lang w:eastAsia="zh-CN"/>
        </w:rPr>
        <w:t>15-26</w:t>
      </w:r>
      <w:r w:rsidR="00167F84" w:rsidRPr="00AC4DD3">
        <w:rPr>
          <w:rFonts w:eastAsia="宋体"/>
          <w:lang w:eastAsia="zh-CN"/>
        </w:rPr>
        <w:t>, 202</w:t>
      </w:r>
      <w:r w:rsidR="000559AF">
        <w:rPr>
          <w:rFonts w:eastAsia="宋体"/>
          <w:lang w:eastAsia="zh-CN"/>
        </w:rPr>
        <w:t>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59AF">
        <w:rPr>
          <w:rFonts w:ascii="Arial" w:hAnsi="Arial" w:cs="Arial"/>
          <w:sz w:val="22"/>
        </w:rPr>
        <w:t xml:space="preserve">On beam correspondence requirement in RRC_IDLE or RRC_INACTIVE </w:t>
      </w:r>
      <w:r w:rsidR="00B85615" w:rsidRPr="00B85615">
        <w:rPr>
          <w:rFonts w:ascii="Arial" w:hAnsi="Arial" w:cs="Arial"/>
          <w:sz w:val="22"/>
        </w:rPr>
        <w:t>for Rel-1</w:t>
      </w:r>
      <w:r w:rsidR="000559AF">
        <w:rPr>
          <w:rFonts w:ascii="Arial" w:hAnsi="Arial" w:cs="Arial"/>
          <w:sz w:val="22"/>
        </w:rPr>
        <w:t>8 NR FR2</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F1B2B">
        <w:rPr>
          <w:rFonts w:ascii="Arial" w:hAnsi="Arial" w:cs="Arial"/>
          <w:sz w:val="22"/>
        </w:rPr>
        <w:t>11.7.3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FF30C1" w:rsidRDefault="00E6723B" w:rsidP="00AB1467">
      <w:pPr>
        <w:jc w:val="both"/>
      </w:pPr>
      <w:r>
        <w:t xml:space="preserve">The Rel-18 WI </w:t>
      </w:r>
      <w:r w:rsidR="003076F9" w:rsidRPr="003076F9">
        <w:t>NR RF requirements enhancement for frequency range 2 (FR2)</w:t>
      </w:r>
      <w:r w:rsidR="003076F9">
        <w:t xml:space="preserve"> wa</w:t>
      </w:r>
      <w:r>
        <w:t xml:space="preserve">s approved </w:t>
      </w:r>
      <w:r w:rsidR="00DE7095">
        <w:t>at</w:t>
      </w:r>
      <w:r>
        <w:t xml:space="preserve"> RAN#95</w:t>
      </w:r>
      <w:r w:rsidR="00174495">
        <w:t xml:space="preserve"> [1]</w:t>
      </w:r>
      <w:r>
        <w:t xml:space="preserve">. </w:t>
      </w:r>
      <w:r w:rsidR="00DE7095">
        <w:t>Among the objectives, t</w:t>
      </w:r>
      <w:r>
        <w:t>he beam correspondence requirements</w:t>
      </w:r>
      <w:r w:rsidR="0053757E">
        <w:t xml:space="preserve"> for RRC_INACTIVE and initial access is</w:t>
      </w:r>
      <w:r>
        <w:t xml:space="preserve"> listed.</w:t>
      </w:r>
    </w:p>
    <w:p w:rsidR="00E6723B" w:rsidRPr="00E6723B" w:rsidRDefault="00E6723B" w:rsidP="00AB1467">
      <w:pPr>
        <w:jc w:val="both"/>
        <w:rPr>
          <w:lang w:val="x-none"/>
        </w:rPr>
      </w:pPr>
      <w:r>
        <w:rPr>
          <w:noProof/>
          <w:lang w:val="en-US"/>
        </w:rPr>
        <mc:AlternateContent>
          <mc:Choice Requires="wps">
            <w:drawing>
              <wp:inline distT="0" distB="0" distL="0" distR="0">
                <wp:extent cx="6248400" cy="1346200"/>
                <wp:effectExtent l="0" t="0" r="19050" b="25400"/>
                <wp:docPr id="1" name="文本框 1"/>
                <wp:cNvGraphicFramePr/>
                <a:graphic xmlns:a="http://schemas.openxmlformats.org/drawingml/2006/main">
                  <a:graphicData uri="http://schemas.microsoft.com/office/word/2010/wordprocessingShape">
                    <wps:wsp>
                      <wps:cNvSpPr txBox="1"/>
                      <wps:spPr>
                        <a:xfrm>
                          <a:off x="0" y="0"/>
                          <a:ext cx="6248400" cy="1346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6723B" w:rsidRDefault="00E6723B" w:rsidP="00E6723B">
                            <w:pPr>
                              <w:tabs>
                                <w:tab w:val="left" w:pos="1928"/>
                              </w:tabs>
                              <w:spacing w:after="0"/>
                              <w:rPr>
                                <w:b/>
                                <w:bCs/>
                              </w:rPr>
                            </w:pPr>
                            <w:r w:rsidRPr="004D5A45">
                              <w:rPr>
                                <w:rFonts w:hint="eastAsia"/>
                                <w:b/>
                                <w:bCs/>
                              </w:rPr>
                              <w:t>Beam correspondence requirements for RRC_INACTIVE and initial access</w:t>
                            </w:r>
                          </w:p>
                          <w:p w:rsidR="00E6723B" w:rsidRPr="00D30F03" w:rsidRDefault="00E6723B" w:rsidP="00E6723B">
                            <w:pPr>
                              <w:numPr>
                                <w:ilvl w:val="0"/>
                                <w:numId w:val="4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Pr>
                                <w:lang w:val="en-US"/>
                              </w:rPr>
                              <w:t xml:space="preserve">beam correspondence </w:t>
                            </w:r>
                            <w:r w:rsidRPr="00D30F03">
                              <w:rPr>
                                <w:rFonts w:hint="eastAsia"/>
                                <w:lang w:val="en-US"/>
                              </w:rPr>
                              <w:t>without UL beam sweeping [RAN4 RF]</w:t>
                            </w:r>
                          </w:p>
                          <w:p w:rsidR="00E6723B" w:rsidRPr="00D30F03" w:rsidRDefault="00E6723B" w:rsidP="00E6723B">
                            <w:pPr>
                              <w:numPr>
                                <w:ilvl w:val="0"/>
                                <w:numId w:val="4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rsidR="00E6723B" w:rsidRPr="00D30F03" w:rsidRDefault="00E6723B" w:rsidP="00E6723B">
                            <w:pPr>
                              <w:numPr>
                                <w:ilvl w:val="1"/>
                                <w:numId w:val="44"/>
                              </w:numPr>
                              <w:tabs>
                                <w:tab w:val="left" w:pos="1928"/>
                              </w:tabs>
                              <w:spacing w:after="0"/>
                              <w:rPr>
                                <w:lang w:val="en-US"/>
                              </w:rPr>
                            </w:pPr>
                            <w:r>
                              <w:rPr>
                                <w:lang w:val="en-US"/>
                              </w:rPr>
                              <w:t>Requirements for other transmission within RRC_INACTIVE state are not precluded.</w:t>
                            </w:r>
                          </w:p>
                          <w:p w:rsidR="00E6723B" w:rsidRPr="00D30F03" w:rsidRDefault="00E6723B" w:rsidP="00E6723B">
                            <w:pPr>
                              <w:numPr>
                                <w:ilvl w:val="0"/>
                                <w:numId w:val="44"/>
                              </w:numPr>
                              <w:tabs>
                                <w:tab w:val="left" w:pos="1928"/>
                              </w:tabs>
                              <w:spacing w:after="0"/>
                              <w:rPr>
                                <w:lang w:val="en-US"/>
                              </w:rPr>
                            </w:pPr>
                            <w:r w:rsidRPr="00D30F03">
                              <w:rPr>
                                <w:rFonts w:hint="eastAsia"/>
                                <w:lang w:val="en-US"/>
                              </w:rPr>
                              <w:t xml:space="preserve">For initial access, </w:t>
                            </w:r>
                            <w:r>
                              <w:rPr>
                                <w:lang w:val="en-US"/>
                              </w:rPr>
                              <w:t>specify</w:t>
                            </w:r>
                            <w:r w:rsidRPr="00D30F03">
                              <w:rPr>
                                <w:rFonts w:hint="eastAsia"/>
                                <w:lang w:val="en-US"/>
                              </w:rPr>
                              <w:t xml:space="preserve"> requirements </w:t>
                            </w:r>
                            <w:r>
                              <w:rPr>
                                <w:lang w:val="en-US"/>
                              </w:rPr>
                              <w:t xml:space="preserve">and </w:t>
                            </w:r>
                            <w:r w:rsidRPr="00D30F03">
                              <w:rPr>
                                <w:rFonts w:hint="eastAsia"/>
                                <w:lang w:val="en-US"/>
                              </w:rPr>
                              <w:t xml:space="preserve">verification of beam correspondence requirements based on msg1 spherical coverage (at least) </w:t>
                            </w:r>
                          </w:p>
                          <w:p w:rsidR="00E6723B" w:rsidRPr="00E6723B" w:rsidRDefault="00E6723B" w:rsidP="00047E63">
                            <w:pPr>
                              <w:numPr>
                                <w:ilvl w:val="0"/>
                                <w:numId w:val="44"/>
                              </w:numPr>
                              <w:tabs>
                                <w:tab w:val="left" w:pos="1928"/>
                              </w:tabs>
                              <w:spacing w:after="0"/>
                              <w:rPr>
                                <w:lang w:val="en-US"/>
                              </w:rPr>
                            </w:pPr>
                            <w:r w:rsidRPr="00E6723B">
                              <w:rPr>
                                <w:rFonts w:hint="eastAsia"/>
                                <w:lang w:val="en-US"/>
                              </w:rPr>
                              <w:t>Study the potential impact on testability aspects (i.e., test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92pt;height: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" fillcolor="white [3201]" strokeweight=".5pt">
                <v:textbox>
                  <w:txbxContent>
                    <w:p w:rsidR="00E6723B" w:rsidRDefault="00E6723B" w:rsidP="00E6723B">
                      <w:pPr>
                        <w:tabs>
                          <w:tab w:val="left" w:pos="1928"/>
                        </w:tabs>
                        <w:spacing w:after="0"/>
                        <w:rPr>
                          <w:b/>
                          <w:bCs/>
                        </w:rPr>
                      </w:pPr>
                      <w:r w:rsidRPr="004D5A45">
                        <w:rPr>
                          <w:rFonts w:hint="eastAsia"/>
                          <w:b/>
                          <w:bCs/>
                        </w:rPr>
                        <w:t>Beam correspondence requirements for RRC_INACTIVE and initial access</w:t>
                      </w:r>
                    </w:p>
                    <w:p w:rsidR="00E6723B" w:rsidRPr="00D30F03" w:rsidRDefault="00E6723B" w:rsidP="00E6723B">
                      <w:pPr>
                        <w:numPr>
                          <w:ilvl w:val="0"/>
                          <w:numId w:val="4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Pr>
                          <w:lang w:val="en-US"/>
                        </w:rPr>
                        <w:t xml:space="preserve">beam correspondence </w:t>
                      </w:r>
                      <w:r w:rsidRPr="00D30F03">
                        <w:rPr>
                          <w:rFonts w:hint="eastAsia"/>
                          <w:lang w:val="en-US"/>
                        </w:rPr>
                        <w:t>without UL beam sweeping [RAN4 RF]</w:t>
                      </w:r>
                    </w:p>
                    <w:p w:rsidR="00E6723B" w:rsidRPr="00D30F03" w:rsidRDefault="00E6723B" w:rsidP="00E6723B">
                      <w:pPr>
                        <w:numPr>
                          <w:ilvl w:val="0"/>
                          <w:numId w:val="4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rsidR="00E6723B" w:rsidRPr="00D30F03" w:rsidRDefault="00E6723B" w:rsidP="00E6723B">
                      <w:pPr>
                        <w:numPr>
                          <w:ilvl w:val="1"/>
                          <w:numId w:val="44"/>
                        </w:numPr>
                        <w:tabs>
                          <w:tab w:val="left" w:pos="1928"/>
                        </w:tabs>
                        <w:spacing w:after="0"/>
                        <w:rPr>
                          <w:lang w:val="en-US"/>
                        </w:rPr>
                      </w:pPr>
                      <w:r>
                        <w:rPr>
                          <w:lang w:val="en-US"/>
                        </w:rPr>
                        <w:t>Requirements for other transmission within RRC_INACTIVE state are not precluded.</w:t>
                      </w:r>
                    </w:p>
                    <w:p w:rsidR="00E6723B" w:rsidRPr="00D30F03" w:rsidRDefault="00E6723B" w:rsidP="00E6723B">
                      <w:pPr>
                        <w:numPr>
                          <w:ilvl w:val="0"/>
                          <w:numId w:val="44"/>
                        </w:numPr>
                        <w:tabs>
                          <w:tab w:val="left" w:pos="1928"/>
                        </w:tabs>
                        <w:spacing w:after="0"/>
                        <w:rPr>
                          <w:lang w:val="en-US"/>
                        </w:rPr>
                      </w:pPr>
                      <w:r w:rsidRPr="00D30F03">
                        <w:rPr>
                          <w:rFonts w:hint="eastAsia"/>
                          <w:lang w:val="en-US"/>
                        </w:rPr>
                        <w:t xml:space="preserve">For initial access, </w:t>
                      </w:r>
                      <w:r>
                        <w:rPr>
                          <w:lang w:val="en-US"/>
                        </w:rPr>
                        <w:t>specify</w:t>
                      </w:r>
                      <w:r w:rsidRPr="00D30F03">
                        <w:rPr>
                          <w:rFonts w:hint="eastAsia"/>
                          <w:lang w:val="en-US"/>
                        </w:rPr>
                        <w:t xml:space="preserve"> requirements </w:t>
                      </w:r>
                      <w:r>
                        <w:rPr>
                          <w:lang w:val="en-US"/>
                        </w:rPr>
                        <w:t xml:space="preserve">and </w:t>
                      </w:r>
                      <w:r w:rsidRPr="00D30F03">
                        <w:rPr>
                          <w:rFonts w:hint="eastAsia"/>
                          <w:lang w:val="en-US"/>
                        </w:rPr>
                        <w:t xml:space="preserve">verification of beam correspondence requirements based on msg1 spherical coverage (at least) </w:t>
                      </w:r>
                    </w:p>
                    <w:p w:rsidR="00E6723B" w:rsidRPr="00E6723B" w:rsidRDefault="00E6723B" w:rsidP="00047E63">
                      <w:pPr>
                        <w:numPr>
                          <w:ilvl w:val="0"/>
                          <w:numId w:val="44"/>
                        </w:numPr>
                        <w:tabs>
                          <w:tab w:val="left" w:pos="1928"/>
                        </w:tabs>
                        <w:spacing w:after="0"/>
                        <w:rPr>
                          <w:lang w:val="en-US"/>
                        </w:rPr>
                      </w:pPr>
                      <w:r w:rsidRPr="00E6723B">
                        <w:rPr>
                          <w:rFonts w:hint="eastAsia"/>
                          <w:lang w:val="en-US"/>
                        </w:rPr>
                        <w:t>Study the potential impact on testability aspects (i.e., test time).</w:t>
                      </w:r>
                    </w:p>
                  </w:txbxContent>
                </v:textbox>
                <w10:anchorlock/>
              </v:shape>
            </w:pict>
          </mc:Fallback>
        </mc:AlternateContent>
      </w:r>
    </w:p>
    <w:p w:rsidR="00ED4F4F" w:rsidRDefault="00ED4F4F" w:rsidP="00AB1467">
      <w:pPr>
        <w:jc w:val="both"/>
      </w:pPr>
      <w:r>
        <w:rPr>
          <w:rFonts w:hint="eastAsia"/>
        </w:rPr>
        <w:t>T</w:t>
      </w:r>
      <w:r>
        <w:t>his documents provides some initial thought on this topic.</w:t>
      </w:r>
    </w:p>
    <w:p w:rsidR="00A222AD" w:rsidRPr="00A222AD" w:rsidRDefault="00062E8E" w:rsidP="00A222AD">
      <w:pPr>
        <w:pStyle w:val="1"/>
        <w:spacing w:after="240"/>
        <w:rPr>
          <w:rFonts w:eastAsia="宋体"/>
          <w:lang w:eastAsia="zh-CN"/>
        </w:rPr>
      </w:pPr>
      <w:r>
        <w:rPr>
          <w:rFonts w:eastAsia="宋体" w:hint="eastAsia"/>
          <w:lang w:eastAsia="zh-CN"/>
        </w:rPr>
        <w:t>Discussion</w:t>
      </w:r>
    </w:p>
    <w:p w:rsidR="00437B51" w:rsidRDefault="00D17F40" w:rsidP="00E04039">
      <w:pPr>
        <w:jc w:val="both"/>
      </w:pPr>
      <w:r>
        <w:rPr>
          <w:rFonts w:hint="eastAsia"/>
        </w:rPr>
        <w:t>T</w:t>
      </w:r>
      <w:r>
        <w:t xml:space="preserve">he beam correspondence requirement in RRC_CONNECTED was intensively discussed in Rel-15 and Rel-16. </w:t>
      </w:r>
      <w:r w:rsidR="00437B51">
        <w:t xml:space="preserve">The considerations could be leveraged for </w:t>
      </w:r>
      <w:r w:rsidR="00315219">
        <w:t>RRC_</w:t>
      </w:r>
      <w:r w:rsidR="00437B51">
        <w:t xml:space="preserve">IDLE and </w:t>
      </w:r>
      <w:r w:rsidR="00315219">
        <w:t>RRC_</w:t>
      </w:r>
      <w:r w:rsidR="00437B51">
        <w:t>INACTIVE</w:t>
      </w:r>
      <w:r w:rsidR="00315219">
        <w:t xml:space="preserve"> mode</w:t>
      </w:r>
      <w:r w:rsidR="00437B51">
        <w:t xml:space="preserve">. </w:t>
      </w:r>
    </w:p>
    <w:p w:rsidR="00D17F40" w:rsidRDefault="00974993" w:rsidP="00E04039">
      <w:pPr>
        <w:jc w:val="both"/>
      </w:pPr>
      <w:r>
        <w:t>In the discussion of BC requirements in RRC_CONNECTED mode, t</w:t>
      </w:r>
      <w:r w:rsidR="00D17F40">
        <w:t>wo approaches</w:t>
      </w:r>
      <w:r w:rsidR="0000102C">
        <w:t xml:space="preserve"> </w:t>
      </w:r>
      <w:r w:rsidR="0028364E">
        <w:t xml:space="preserve">[2] were analysed and compared. </w:t>
      </w:r>
      <w:r w:rsidR="00657828">
        <w:t>In Rel-15 t</w:t>
      </w:r>
      <w:r w:rsidR="0028364E">
        <w:t>he 2</w:t>
      </w:r>
      <w:r w:rsidR="0028364E" w:rsidRPr="0028364E">
        <w:rPr>
          <w:vertAlign w:val="superscript"/>
        </w:rPr>
        <w:t>nd</w:t>
      </w:r>
      <w:r w:rsidR="0028364E">
        <w:t xml:space="preserve"> approach was </w:t>
      </w:r>
      <w:r w:rsidR="00657828">
        <w:t>specified as beam correspondence requirement</w:t>
      </w:r>
      <w:r w:rsidR="0028364E">
        <w:t>. With further investigation and refinement, the 1</w:t>
      </w:r>
      <w:r w:rsidR="0028364E" w:rsidRPr="0028364E">
        <w:rPr>
          <w:vertAlign w:val="superscript"/>
        </w:rPr>
        <w:t>st</w:t>
      </w:r>
      <w:r w:rsidR="0028364E">
        <w:t xml:space="preserve"> approach was introduced in Rel-16</w:t>
      </w:r>
      <w:r w:rsidR="00657828">
        <w:t xml:space="preserve"> in a release independent way</w:t>
      </w:r>
      <w:r w:rsidR="0028364E">
        <w:t>.</w:t>
      </w:r>
    </w:p>
    <w:p w:rsidR="0000102C" w:rsidRDefault="0000102C" w:rsidP="00E04039">
      <w:pPr>
        <w:jc w:val="both"/>
      </w:pPr>
      <w:r>
        <w:rPr>
          <w:noProof/>
          <w:lang w:val="en-US"/>
        </w:rPr>
        <mc:AlternateContent>
          <mc:Choice Requires="wps">
            <w:drawing>
              <wp:inline distT="0" distB="0" distL="0" distR="0">
                <wp:extent cx="5989320" cy="1028700"/>
                <wp:effectExtent l="0" t="0" r="11430" b="19050"/>
                <wp:docPr id="2" name="文本框 2"/>
                <wp:cNvGraphicFramePr/>
                <a:graphic xmlns:a="http://schemas.openxmlformats.org/drawingml/2006/main">
                  <a:graphicData uri="http://schemas.microsoft.com/office/word/2010/wordprocessingShape">
                    <wps:wsp>
                      <wps:cNvSpPr txBox="1"/>
                      <wps:spPr>
                        <a:xfrm>
                          <a:off x="0" y="0"/>
                          <a:ext cx="5989320" cy="1028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0102C" w:rsidRPr="0000102C" w:rsidRDefault="0000102C" w:rsidP="0000102C">
                            <w:pPr>
                              <w:numPr>
                                <w:ilvl w:val="0"/>
                                <w:numId w:val="45"/>
                              </w:numPr>
                              <w:jc w:val="both"/>
                              <w:rPr>
                                <w:lang w:val="en-US"/>
                              </w:rPr>
                            </w:pPr>
                            <w:r w:rsidRPr="0000102C">
                              <w:rPr>
                                <w:lang w:val="en-US"/>
                              </w:rPr>
                              <w:t>1</w:t>
                            </w:r>
                            <w:r w:rsidRPr="0000102C">
                              <w:rPr>
                                <w:vertAlign w:val="superscript"/>
                                <w:lang w:val="en-US"/>
                              </w:rPr>
                              <w:t>st</w:t>
                            </w:r>
                            <w:r w:rsidRPr="0000102C">
                              <w:rPr>
                                <w:lang w:val="en-US"/>
                              </w:rPr>
                              <w:t xml:space="preserve"> approach: define the beam correspondence requirement based on an EIRP tolerance between the best </w:t>
                            </w:r>
                            <w:proofErr w:type="spellStart"/>
                            <w:proofErr w:type="gramStart"/>
                            <w:r w:rsidRPr="0000102C">
                              <w:rPr>
                                <w:lang w:val="en-US"/>
                              </w:rPr>
                              <w:t>Tx</w:t>
                            </w:r>
                            <w:proofErr w:type="spellEnd"/>
                            <w:proofErr w:type="gramEnd"/>
                            <w:r w:rsidRPr="0000102C">
                              <w:rPr>
                                <w:lang w:val="en-US"/>
                              </w:rPr>
                              <w:t xml:space="preserve"> beam and the </w:t>
                            </w:r>
                            <w:proofErr w:type="spellStart"/>
                            <w:r w:rsidRPr="0000102C">
                              <w:rPr>
                                <w:lang w:val="en-US"/>
                              </w:rPr>
                              <w:t>Tx</w:t>
                            </w:r>
                            <w:proofErr w:type="spellEnd"/>
                            <w:r w:rsidRPr="0000102C">
                              <w:rPr>
                                <w:lang w:val="en-US"/>
                              </w:rPr>
                              <w:t xml:space="preserve"> beam selected based on DL measurements. </w:t>
                            </w:r>
                          </w:p>
                          <w:p w:rsidR="0000102C" w:rsidRPr="0000102C" w:rsidRDefault="0000102C" w:rsidP="00D41F33">
                            <w:pPr>
                              <w:numPr>
                                <w:ilvl w:val="0"/>
                                <w:numId w:val="45"/>
                              </w:numPr>
                              <w:jc w:val="both"/>
                              <w:rPr>
                                <w:lang w:val="en-US"/>
                              </w:rPr>
                            </w:pPr>
                            <w:r w:rsidRPr="0000102C">
                              <w:rPr>
                                <w:lang w:val="en-US"/>
                              </w:rPr>
                              <w:t>2</w:t>
                            </w:r>
                            <w:r w:rsidRPr="0000102C">
                              <w:rPr>
                                <w:vertAlign w:val="superscript"/>
                                <w:lang w:val="en-US"/>
                              </w:rPr>
                              <w:t>nd</w:t>
                            </w:r>
                            <w:r w:rsidRPr="0000102C">
                              <w:rPr>
                                <w:lang w:val="en-US"/>
                              </w:rPr>
                              <w:t xml:space="preserve"> approach: define the beam correspondence requirement based on EIRP CDF requirements. In this case, the correspondence is defined based on passing the EIRP CDF requirements without UL </w:t>
                            </w:r>
                            <w:proofErr w:type="spellStart"/>
                            <w:proofErr w:type="gramStart"/>
                            <w:r w:rsidRPr="0000102C">
                              <w:rPr>
                                <w:lang w:val="en-US"/>
                              </w:rPr>
                              <w:t>Tx</w:t>
                            </w:r>
                            <w:proofErr w:type="spellEnd"/>
                            <w:proofErr w:type="gramEnd"/>
                            <w:r w:rsidRPr="0000102C">
                              <w:rPr>
                                <w:lang w:val="en-US"/>
                              </w:rPr>
                              <w:t xml:space="preserve"> beam sweeping.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2" o:spid="_x0000_s1027" type="#_x0000_t202" style="width:471.6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" fillcolor="white [3201]" strokeweight=".5pt">
                <v:textbox>
                  <w:txbxContent>
                    <w:p w:rsidR="0000102C" w:rsidRPr="0000102C" w:rsidRDefault="0000102C" w:rsidP="0000102C">
                      <w:pPr>
                        <w:numPr>
                          <w:ilvl w:val="0"/>
                          <w:numId w:val="45"/>
                        </w:numPr>
                        <w:jc w:val="both"/>
                        <w:rPr>
                          <w:lang w:val="en-US"/>
                        </w:rPr>
                      </w:pPr>
                      <w:r w:rsidRPr="0000102C">
                        <w:rPr>
                          <w:lang w:val="en-US"/>
                        </w:rPr>
                        <w:t>1</w:t>
                      </w:r>
                      <w:r w:rsidRPr="0000102C">
                        <w:rPr>
                          <w:vertAlign w:val="superscript"/>
                          <w:lang w:val="en-US"/>
                        </w:rPr>
                        <w:t>st</w:t>
                      </w:r>
                      <w:r w:rsidRPr="0000102C">
                        <w:rPr>
                          <w:lang w:val="en-US"/>
                        </w:rPr>
                        <w:t xml:space="preserve"> approach: define the beam correspondence requirement based on an EIRP tolerance between the best </w:t>
                      </w:r>
                      <w:proofErr w:type="spellStart"/>
                      <w:proofErr w:type="gramStart"/>
                      <w:r w:rsidRPr="0000102C">
                        <w:rPr>
                          <w:lang w:val="en-US"/>
                        </w:rPr>
                        <w:t>Tx</w:t>
                      </w:r>
                      <w:proofErr w:type="spellEnd"/>
                      <w:proofErr w:type="gramEnd"/>
                      <w:r w:rsidRPr="0000102C">
                        <w:rPr>
                          <w:lang w:val="en-US"/>
                        </w:rPr>
                        <w:t xml:space="preserve"> beam and the </w:t>
                      </w:r>
                      <w:proofErr w:type="spellStart"/>
                      <w:r w:rsidRPr="0000102C">
                        <w:rPr>
                          <w:lang w:val="en-US"/>
                        </w:rPr>
                        <w:t>Tx</w:t>
                      </w:r>
                      <w:proofErr w:type="spellEnd"/>
                      <w:r w:rsidRPr="0000102C">
                        <w:rPr>
                          <w:lang w:val="en-US"/>
                        </w:rPr>
                        <w:t xml:space="preserve"> beam selected based on DL measurements. </w:t>
                      </w:r>
                    </w:p>
                    <w:p w:rsidR="0000102C" w:rsidRPr="0000102C" w:rsidRDefault="0000102C" w:rsidP="00D41F33">
                      <w:pPr>
                        <w:numPr>
                          <w:ilvl w:val="0"/>
                          <w:numId w:val="45"/>
                        </w:numPr>
                        <w:jc w:val="both"/>
                        <w:rPr>
                          <w:lang w:val="en-US"/>
                        </w:rPr>
                      </w:pPr>
                      <w:r w:rsidRPr="0000102C">
                        <w:rPr>
                          <w:lang w:val="en-US"/>
                        </w:rPr>
                        <w:t>2</w:t>
                      </w:r>
                      <w:r w:rsidRPr="0000102C">
                        <w:rPr>
                          <w:vertAlign w:val="superscript"/>
                          <w:lang w:val="en-US"/>
                        </w:rPr>
                        <w:t>nd</w:t>
                      </w:r>
                      <w:r w:rsidRPr="0000102C">
                        <w:rPr>
                          <w:lang w:val="en-US"/>
                        </w:rPr>
                        <w:t xml:space="preserve"> approach: define the beam correspondence requirement based on EIRP CDF requirements. In this case, the correspondence is defined based on passing the EIRP CDF requirements without UL </w:t>
                      </w:r>
                      <w:proofErr w:type="spellStart"/>
                      <w:proofErr w:type="gramStart"/>
                      <w:r w:rsidRPr="0000102C">
                        <w:rPr>
                          <w:lang w:val="en-US"/>
                        </w:rPr>
                        <w:t>Tx</w:t>
                      </w:r>
                      <w:proofErr w:type="spellEnd"/>
                      <w:proofErr w:type="gramEnd"/>
                      <w:r w:rsidRPr="0000102C">
                        <w:rPr>
                          <w:lang w:val="en-US"/>
                        </w:rPr>
                        <w:t xml:space="preserve"> beam sweeping. </w:t>
                      </w:r>
                    </w:p>
                  </w:txbxContent>
                </v:textbox>
                <w10:anchorlock/>
              </v:shape>
            </w:pict>
          </mc:Fallback>
        </mc:AlternateContent>
      </w:r>
    </w:p>
    <w:p w:rsidR="00766687" w:rsidRDefault="005B1165" w:rsidP="00766687">
      <w:pPr>
        <w:jc w:val="both"/>
      </w:pPr>
      <w:r>
        <w:t>With 2</w:t>
      </w:r>
      <w:r w:rsidRPr="005B1165">
        <w:rPr>
          <w:vertAlign w:val="superscript"/>
        </w:rPr>
        <w:t>nd</w:t>
      </w:r>
      <w:r>
        <w:t xml:space="preserve"> approach, the UE could only rely on the DL measurement </w:t>
      </w:r>
      <w:r w:rsidR="004C191B">
        <w:t xml:space="preserve">of SSB and/or CSI-RS signal </w:t>
      </w:r>
      <w:r>
        <w:t xml:space="preserve">to decide the best Rx beam direction, and then form the </w:t>
      </w:r>
      <w:proofErr w:type="spellStart"/>
      <w:proofErr w:type="gramStart"/>
      <w:r>
        <w:t>Tx</w:t>
      </w:r>
      <w:proofErr w:type="spellEnd"/>
      <w:proofErr w:type="gramEnd"/>
      <w:r>
        <w:t xml:space="preserve"> beam accordingly. </w:t>
      </w:r>
      <w:r w:rsidR="00766687">
        <w:t>If UE fails to correctly form correspondent UL beams based on DL measurements, it is very likely to fail the EIRP CDF requirements. On the other hand, i</w:t>
      </w:r>
      <w:r>
        <w:t xml:space="preserve">f </w:t>
      </w:r>
      <w:r w:rsidR="00766687">
        <w:t xml:space="preserve">the UE could meet </w:t>
      </w:r>
      <w:r w:rsidR="00C81605">
        <w:t>the</w:t>
      </w:r>
      <w:r w:rsidR="00766687">
        <w:t xml:space="preserve"> EI</w:t>
      </w:r>
      <w:r w:rsidR="005D0B86">
        <w:t>RP</w:t>
      </w:r>
      <w:r w:rsidR="00766687">
        <w:t xml:space="preserve"> CDF requirements, the </w:t>
      </w:r>
      <w:r w:rsidR="00437B51">
        <w:t>common</w:t>
      </w:r>
      <w:r w:rsidR="00766687">
        <w:t xml:space="preserve"> understanding is the ‘beam correspondence’ is verified as well.</w:t>
      </w:r>
    </w:p>
    <w:p w:rsidR="00D17F40" w:rsidRDefault="00766687" w:rsidP="00E04039">
      <w:pPr>
        <w:jc w:val="both"/>
      </w:pPr>
      <w:r>
        <w:rPr>
          <w:rFonts w:hint="eastAsia"/>
        </w:rPr>
        <w:t>T</w:t>
      </w:r>
      <w:r>
        <w:t>he 1</w:t>
      </w:r>
      <w:r w:rsidRPr="00766687">
        <w:rPr>
          <w:vertAlign w:val="superscript"/>
        </w:rPr>
        <w:t>st</w:t>
      </w:r>
      <w:r>
        <w:t xml:space="preserve"> approach was still introduced because at that time companies </w:t>
      </w:r>
      <w:r w:rsidR="00437B51">
        <w:t>were worried that some UE might not be able to achieve acceptable beam correspondence requirements without assistance of UL sweeping. In addition there is RAN1 specified UL sweeping process based on SRS configuration, which could be used in RRC_CONNECTED mode.</w:t>
      </w:r>
    </w:p>
    <w:p w:rsidR="00437B51" w:rsidRPr="0074083D" w:rsidRDefault="0074083D" w:rsidP="00E04039">
      <w:pPr>
        <w:jc w:val="both"/>
        <w:rPr>
          <w:b/>
        </w:rPr>
      </w:pPr>
      <w:r w:rsidRPr="0074083D">
        <w:rPr>
          <w:rFonts w:hint="eastAsia"/>
          <w:b/>
        </w:rPr>
        <w:t>O</w:t>
      </w:r>
      <w:r w:rsidRPr="0074083D">
        <w:rPr>
          <w:b/>
        </w:rPr>
        <w:t xml:space="preserve">bservation 1: </w:t>
      </w:r>
      <w:r w:rsidR="00A0310F">
        <w:rPr>
          <w:b/>
        </w:rPr>
        <w:t xml:space="preserve">A UE could be considered as meeting the </w:t>
      </w:r>
      <w:r w:rsidRPr="0074083D">
        <w:rPr>
          <w:b/>
        </w:rPr>
        <w:t xml:space="preserve">‘Beam correspondence’ </w:t>
      </w:r>
      <w:r w:rsidR="00A0310F">
        <w:rPr>
          <w:b/>
        </w:rPr>
        <w:t xml:space="preserve">requirements </w:t>
      </w:r>
      <w:r w:rsidRPr="0074083D">
        <w:rPr>
          <w:b/>
        </w:rPr>
        <w:t xml:space="preserve">if the UE could </w:t>
      </w:r>
      <w:proofErr w:type="gramStart"/>
      <w:r w:rsidRPr="0074083D">
        <w:rPr>
          <w:b/>
        </w:rPr>
        <w:t>meet</w:t>
      </w:r>
      <w:proofErr w:type="gramEnd"/>
      <w:r w:rsidRPr="0074083D">
        <w:rPr>
          <w:b/>
        </w:rPr>
        <w:t xml:space="preserve"> </w:t>
      </w:r>
      <w:r w:rsidR="00C81605">
        <w:rPr>
          <w:b/>
        </w:rPr>
        <w:t>the</w:t>
      </w:r>
      <w:r w:rsidR="005D0B86">
        <w:rPr>
          <w:b/>
        </w:rPr>
        <w:t xml:space="preserve"> EIRP</w:t>
      </w:r>
      <w:r w:rsidR="008133AF">
        <w:rPr>
          <w:b/>
        </w:rPr>
        <w:t xml:space="preserve"> </w:t>
      </w:r>
      <w:r w:rsidRPr="0074083D">
        <w:rPr>
          <w:b/>
        </w:rPr>
        <w:t>CDF requirements without UL sweeping.</w:t>
      </w:r>
    </w:p>
    <w:p w:rsidR="0074083D" w:rsidRPr="0074083D" w:rsidRDefault="0074083D" w:rsidP="00E04039">
      <w:pPr>
        <w:jc w:val="both"/>
        <w:rPr>
          <w:b/>
        </w:rPr>
      </w:pPr>
      <w:r w:rsidRPr="0074083D">
        <w:rPr>
          <w:b/>
        </w:rPr>
        <w:t>Observation 2: UL sweeping process is based on SRS configuration in RRC_CONNECTED mode.</w:t>
      </w:r>
    </w:p>
    <w:p w:rsidR="004C191B" w:rsidRDefault="0074083D" w:rsidP="00E04039">
      <w:pPr>
        <w:jc w:val="both"/>
      </w:pPr>
      <w:r>
        <w:rPr>
          <w:rFonts w:hint="eastAsia"/>
        </w:rPr>
        <w:lastRenderedPageBreak/>
        <w:t>W</w:t>
      </w:r>
      <w:r>
        <w:t xml:space="preserve">hen it comes </w:t>
      </w:r>
      <w:r w:rsidR="004C191B">
        <w:t xml:space="preserve">to </w:t>
      </w:r>
      <w:r>
        <w:t xml:space="preserve">RRC_IDLE or RRC_INACTIVE mode, </w:t>
      </w:r>
      <w:r w:rsidR="004C191B">
        <w:t xml:space="preserve">UE could only rely on the measurement of SSB to decide the best Rx beam direction, then form the </w:t>
      </w:r>
      <w:proofErr w:type="spellStart"/>
      <w:proofErr w:type="gramStart"/>
      <w:r w:rsidR="004C191B">
        <w:t>Tx</w:t>
      </w:r>
      <w:proofErr w:type="spellEnd"/>
      <w:proofErr w:type="gramEnd"/>
      <w:r w:rsidR="004C191B">
        <w:t xml:space="preserve"> beam to perform the PRACH transmission or PUSCH for SDT transmission. The 2</w:t>
      </w:r>
      <w:r w:rsidR="004C191B" w:rsidRPr="004C191B">
        <w:rPr>
          <w:vertAlign w:val="superscript"/>
        </w:rPr>
        <w:t>nd</w:t>
      </w:r>
      <w:r w:rsidR="004C191B">
        <w:t xml:space="preserve"> approach could still apply in these cases, which means the ‘</w:t>
      </w:r>
      <w:r w:rsidR="004C191B" w:rsidRPr="004C191B">
        <w:t xml:space="preserve">Beam correspondence’ </w:t>
      </w:r>
      <w:r w:rsidR="004C191B">
        <w:t xml:space="preserve">could be </w:t>
      </w:r>
      <w:r w:rsidR="004C191B" w:rsidRPr="004C191B">
        <w:t>verified if the UE</w:t>
      </w:r>
      <w:r w:rsidR="004C191B">
        <w:t xml:space="preserve">’s transmit power on PRACH or PUSCH </w:t>
      </w:r>
      <w:r w:rsidR="004C191B" w:rsidRPr="004C191B">
        <w:t xml:space="preserve">could meet </w:t>
      </w:r>
      <w:r w:rsidR="00C81605">
        <w:t xml:space="preserve">the </w:t>
      </w:r>
      <w:r w:rsidR="004C191B" w:rsidRPr="004C191B">
        <w:t>EI</w:t>
      </w:r>
      <w:r w:rsidR="00C73643">
        <w:t>RP</w:t>
      </w:r>
      <w:r w:rsidR="004C191B" w:rsidRPr="004C191B">
        <w:t xml:space="preserve"> CDF requirements without UL sweeping.</w:t>
      </w:r>
    </w:p>
    <w:p w:rsidR="00D17F40" w:rsidRDefault="004C191B" w:rsidP="004C191B">
      <w:pPr>
        <w:jc w:val="both"/>
      </w:pPr>
      <w:r>
        <w:t>However 1</w:t>
      </w:r>
      <w:r w:rsidRPr="004C191B">
        <w:rPr>
          <w:vertAlign w:val="superscript"/>
        </w:rPr>
        <w:t>st</w:t>
      </w:r>
      <w:r>
        <w:t xml:space="preserve"> approach seems less feasible in the RRC_IDLE or RRC_INACTIVE mode. Since the RRC connection is not setup</w:t>
      </w:r>
      <w:r w:rsidR="00DA3342">
        <w:t xml:space="preserve"> yet</w:t>
      </w:r>
      <w:r>
        <w:t xml:space="preserve">, there is no effective process </w:t>
      </w:r>
      <w:r w:rsidR="00E802B0">
        <w:t>to request</w:t>
      </w:r>
      <w:r>
        <w:t xml:space="preserve"> the UE to do UL sweeping.</w:t>
      </w:r>
      <w:r w:rsidR="0036370A">
        <w:t xml:space="preserve"> </w:t>
      </w:r>
      <w:r w:rsidR="00E802B0">
        <w:t>In this sense, the UE shall be always able to achieve good beam correspondence requirements without UL sweeping in RRC_IDLE or RRC_INACTIVE mode, otherwise they might fail to access the network.</w:t>
      </w:r>
    </w:p>
    <w:p w:rsidR="00E802B0" w:rsidRPr="00E802B0" w:rsidRDefault="00E802B0" w:rsidP="004C191B">
      <w:pPr>
        <w:jc w:val="both"/>
        <w:rPr>
          <w:b/>
        </w:rPr>
      </w:pPr>
      <w:r w:rsidRPr="00E802B0">
        <w:rPr>
          <w:b/>
        </w:rPr>
        <w:t>Observation 3: In RRC_IDLE and RRC_INACTIVE mode, there is no effective process to request the UE to do UL sweeping.</w:t>
      </w:r>
    </w:p>
    <w:p w:rsidR="0074083D" w:rsidRPr="00E802B0" w:rsidRDefault="00E802B0" w:rsidP="00E04039">
      <w:pPr>
        <w:jc w:val="both"/>
        <w:rPr>
          <w:b/>
        </w:rPr>
      </w:pPr>
      <w:r w:rsidRPr="00E802B0">
        <w:rPr>
          <w:rFonts w:hint="eastAsia"/>
          <w:b/>
        </w:rPr>
        <w:t>P</w:t>
      </w:r>
      <w:r w:rsidRPr="00E802B0">
        <w:rPr>
          <w:b/>
        </w:rPr>
        <w:t>roposal 1: In RRC_IDLE and RRC_INACTIVE mode, 2</w:t>
      </w:r>
      <w:r w:rsidRPr="00E802B0">
        <w:rPr>
          <w:b/>
          <w:vertAlign w:val="superscript"/>
        </w:rPr>
        <w:t>nd</w:t>
      </w:r>
      <w:r w:rsidRPr="00E802B0">
        <w:rPr>
          <w:b/>
        </w:rPr>
        <w:t xml:space="preserve"> approach could be adopted to verify UE’s beam correspondence requirements based on EIRP CDF requirements without UL sweeping.</w:t>
      </w:r>
    </w:p>
    <w:p w:rsidR="0074083D" w:rsidRDefault="00A02581" w:rsidP="006D4411">
      <w:pPr>
        <w:jc w:val="both"/>
      </w:pPr>
      <w:r>
        <w:rPr>
          <w:rFonts w:hint="eastAsia"/>
        </w:rPr>
        <w:t>D</w:t>
      </w:r>
      <w:r>
        <w:t>uring the discussion in Rel-15 and Rel-16, it was pointed out by companies</w:t>
      </w:r>
      <w:r w:rsidR="008329CF">
        <w:t xml:space="preserve"> [3,4]</w:t>
      </w:r>
      <w:r>
        <w:t xml:space="preserve"> that UE might generate ‘fat’ beams for DL measurement in mobility and RRM, because UE needs to finish the measurement in limited time period. As already mentioned earlier there is no mechanism for UE to get assistant information about UL beam direction from </w:t>
      </w:r>
      <w:proofErr w:type="spellStart"/>
      <w:r>
        <w:t>gNB</w:t>
      </w:r>
      <w:proofErr w:type="spellEnd"/>
      <w:r>
        <w:t xml:space="preserve">, UE is quite likely to generate the same ‘fat’ beam for UL transmission. This might cause different EIRP spherical performance than in the RRC_CONNECTED mode, where finer beams could be used. </w:t>
      </w:r>
      <w:r w:rsidR="00636A9C">
        <w:t>The difference is already considered in RRM core requirements, where the antenna gain between ‘rough beam’ and ‘fine beam’ is specified. Similarly t</w:t>
      </w:r>
      <w:r>
        <w:t>his needs to be considered when RAN4 decides the beam correspondence requirements in RRC_IDLE and RRC_INACTIVE mode.</w:t>
      </w:r>
      <w:r w:rsidR="00636A9C">
        <w:t xml:space="preserve"> </w:t>
      </w:r>
    </w:p>
    <w:p w:rsidR="00167F84" w:rsidRPr="00636A9C" w:rsidRDefault="00A02581" w:rsidP="00A02581">
      <w:pPr>
        <w:jc w:val="both"/>
        <w:rPr>
          <w:b/>
        </w:rPr>
      </w:pPr>
      <w:r w:rsidRPr="00636A9C">
        <w:rPr>
          <w:rFonts w:hint="eastAsia"/>
          <w:b/>
        </w:rPr>
        <w:t>P</w:t>
      </w:r>
      <w:r w:rsidRPr="00636A9C">
        <w:rPr>
          <w:b/>
        </w:rPr>
        <w:t xml:space="preserve">roposal 2: EIRP CDF requirements in RRC_IDLE and RRC_INACTIVE mode </w:t>
      </w:r>
      <w:r w:rsidR="00636A9C" w:rsidRPr="00636A9C">
        <w:rPr>
          <w:b/>
        </w:rPr>
        <w:t>are expected to be different from existing requirements in RRC_CONNECTED mode, taking into consideration the difference of ‘rough beam’ and ‘fine beam’.</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Pr>
          <w:rFonts w:hint="eastAsia"/>
        </w:rPr>
        <w:t xml:space="preserve"> </w:t>
      </w:r>
      <w:r w:rsidR="008B430A">
        <w:t xml:space="preserve">the </w:t>
      </w:r>
      <w:r w:rsidR="008B430A" w:rsidRPr="008B430A">
        <w:t>beam correspondence requirement in RRC_IDLE or RRC_INACTIVE</w:t>
      </w:r>
      <w:r w:rsidRPr="00086BFD">
        <w:t xml:space="preserve">, according to the analysis, we have the following </w:t>
      </w:r>
      <w:r w:rsidR="008B430A">
        <w:t xml:space="preserve">observations </w:t>
      </w:r>
      <w:r>
        <w:t xml:space="preserve">and </w:t>
      </w:r>
      <w:r w:rsidRPr="00086BFD">
        <w:t>proposal</w:t>
      </w:r>
      <w:r w:rsidR="00AC4DAE">
        <w:t>s</w:t>
      </w:r>
      <w:r w:rsidRPr="00086BFD">
        <w:t>:</w:t>
      </w:r>
      <w:r w:rsidRPr="00671A68">
        <w:rPr>
          <w:rFonts w:hint="eastAsia"/>
          <w:b/>
          <w:i/>
          <w:lang w:val="en-US"/>
        </w:rPr>
        <w:t xml:space="preserve"> </w:t>
      </w:r>
    </w:p>
    <w:p w:rsidR="008B430A" w:rsidRPr="0074083D" w:rsidRDefault="008B430A" w:rsidP="008B430A">
      <w:pPr>
        <w:jc w:val="both"/>
        <w:rPr>
          <w:b/>
        </w:rPr>
      </w:pPr>
      <w:r w:rsidRPr="0074083D">
        <w:rPr>
          <w:rFonts w:hint="eastAsia"/>
          <w:b/>
        </w:rPr>
        <w:t>O</w:t>
      </w:r>
      <w:r w:rsidRPr="0074083D">
        <w:rPr>
          <w:b/>
        </w:rPr>
        <w:t xml:space="preserve">bservation 1: </w:t>
      </w:r>
      <w:r>
        <w:rPr>
          <w:b/>
        </w:rPr>
        <w:t xml:space="preserve">A UE could be considered as meeting the </w:t>
      </w:r>
      <w:r w:rsidRPr="0074083D">
        <w:rPr>
          <w:b/>
        </w:rPr>
        <w:t xml:space="preserve">‘Beam correspondence’ </w:t>
      </w:r>
      <w:r>
        <w:rPr>
          <w:b/>
        </w:rPr>
        <w:t xml:space="preserve">requirements </w:t>
      </w:r>
      <w:r w:rsidRPr="0074083D">
        <w:rPr>
          <w:b/>
        </w:rPr>
        <w:t xml:space="preserve">if the UE could meet </w:t>
      </w:r>
      <w:r>
        <w:rPr>
          <w:b/>
        </w:rPr>
        <w:t>the</w:t>
      </w:r>
      <w:r w:rsidR="00C73643">
        <w:rPr>
          <w:b/>
        </w:rPr>
        <w:t xml:space="preserve"> EIRP </w:t>
      </w:r>
      <w:r w:rsidRPr="0074083D">
        <w:rPr>
          <w:b/>
        </w:rPr>
        <w:t>CDF requirements without UL sweeping.</w:t>
      </w:r>
    </w:p>
    <w:p w:rsidR="008B430A" w:rsidRDefault="008B430A" w:rsidP="008B430A">
      <w:pPr>
        <w:jc w:val="both"/>
        <w:rPr>
          <w:b/>
        </w:rPr>
      </w:pPr>
      <w:r w:rsidRPr="0074083D">
        <w:rPr>
          <w:b/>
        </w:rPr>
        <w:t>Observation 2: UL sweeping process is based on SRS configuration in RRC_CONNECTED mode.</w:t>
      </w:r>
    </w:p>
    <w:p w:rsidR="008B430A" w:rsidRPr="00E802B0" w:rsidRDefault="008B430A" w:rsidP="008B430A">
      <w:pPr>
        <w:jc w:val="both"/>
        <w:rPr>
          <w:b/>
        </w:rPr>
      </w:pPr>
      <w:r w:rsidRPr="00E802B0">
        <w:rPr>
          <w:b/>
        </w:rPr>
        <w:t>Observation 3: In RRC_IDLE and RRC_INACTIVE mode, there is no effective process to request the UE to do UL sweeping.</w:t>
      </w:r>
    </w:p>
    <w:p w:rsidR="008B430A" w:rsidRPr="00E802B0" w:rsidRDefault="008B430A" w:rsidP="008B430A">
      <w:pPr>
        <w:jc w:val="both"/>
        <w:rPr>
          <w:b/>
        </w:rPr>
      </w:pPr>
      <w:r w:rsidRPr="00E802B0">
        <w:rPr>
          <w:rFonts w:hint="eastAsia"/>
          <w:b/>
        </w:rPr>
        <w:t>P</w:t>
      </w:r>
      <w:r w:rsidRPr="00E802B0">
        <w:rPr>
          <w:b/>
        </w:rPr>
        <w:t>roposal 1: In RRC_IDLE and RRC_INACTIVE mode, 2</w:t>
      </w:r>
      <w:r w:rsidRPr="00E802B0">
        <w:rPr>
          <w:b/>
          <w:vertAlign w:val="superscript"/>
        </w:rPr>
        <w:t>nd</w:t>
      </w:r>
      <w:r w:rsidRPr="00E802B0">
        <w:rPr>
          <w:b/>
        </w:rPr>
        <w:t xml:space="preserve"> approach could be adopted to verify UE’s beam correspondence requirements based on EIRP CDF requirements without UL sweeping.</w:t>
      </w:r>
    </w:p>
    <w:p w:rsidR="00AB1467" w:rsidRPr="006C3302" w:rsidRDefault="008B430A" w:rsidP="008B430A">
      <w:pPr>
        <w:jc w:val="both"/>
        <w:rPr>
          <w:b/>
          <w:i/>
          <w:lang w:val="x-none"/>
        </w:rPr>
      </w:pPr>
      <w:r w:rsidRPr="00636A9C">
        <w:rPr>
          <w:rFonts w:hint="eastAsia"/>
          <w:b/>
        </w:rPr>
        <w:t>P</w:t>
      </w:r>
      <w:r w:rsidRPr="00636A9C">
        <w:rPr>
          <w:b/>
        </w:rPr>
        <w:t>roposal 2: EIRP CDF requirements in RRC_IDLE and RRC_INACTIVE mode are expected to be different from existing requirements in RRC_CONNECTED mode, taking into consideration the difference of ‘rough beam’ and ‘fine beam’.</w:t>
      </w:r>
    </w:p>
    <w:p w:rsidR="00B22DA6" w:rsidRDefault="00B22DA6" w:rsidP="00B22DA6">
      <w:pPr>
        <w:pStyle w:val="1"/>
        <w:numPr>
          <w:ilvl w:val="0"/>
          <w:numId w:val="0"/>
        </w:numPr>
        <w:rPr>
          <w:rFonts w:eastAsia="宋体"/>
          <w:lang w:eastAsia="zh-CN"/>
        </w:rPr>
      </w:pPr>
      <w:r>
        <w:t>References</w:t>
      </w:r>
    </w:p>
    <w:p w:rsidR="00AB1467" w:rsidRDefault="00AB1467" w:rsidP="00312312">
      <w:pPr>
        <w:numPr>
          <w:ilvl w:val="0"/>
          <w:numId w:val="2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rsidR="00F07736" w:rsidRDefault="00F07736" w:rsidP="0000102C">
      <w:pPr>
        <w:numPr>
          <w:ilvl w:val="0"/>
          <w:numId w:val="20"/>
        </w:numPr>
        <w:tabs>
          <w:tab w:val="clear" w:pos="720"/>
          <w:tab w:val="num" w:pos="426"/>
        </w:tabs>
        <w:overflowPunct/>
        <w:autoSpaceDE/>
        <w:autoSpaceDN/>
        <w:adjustRightInd/>
        <w:ind w:left="426" w:hanging="426"/>
        <w:textAlignment w:val="auto"/>
        <w:rPr>
          <w:lang w:val="it-IT"/>
        </w:rPr>
      </w:pPr>
      <w:r>
        <w:rPr>
          <w:rFonts w:hint="eastAsia"/>
          <w:lang w:val="it-IT"/>
        </w:rPr>
        <w:t>R4-</w:t>
      </w:r>
      <w:r w:rsidR="0000102C">
        <w:rPr>
          <w:lang w:val="it-IT"/>
        </w:rPr>
        <w:t>1805703</w:t>
      </w:r>
      <w:r>
        <w:rPr>
          <w:lang w:val="it-IT"/>
        </w:rPr>
        <w:t>, “</w:t>
      </w:r>
      <w:r w:rsidR="0000102C" w:rsidRPr="0000102C">
        <w:rPr>
          <w:lang w:val="it-IT"/>
        </w:rPr>
        <w:t>WF on beam correspondence test methodology at FR2</w:t>
      </w:r>
      <w:r>
        <w:rPr>
          <w:lang w:val="it-IT"/>
        </w:rPr>
        <w:t xml:space="preserve">”, </w:t>
      </w:r>
      <w:r w:rsidR="0000102C" w:rsidRPr="0000102C">
        <w:rPr>
          <w:lang w:val="it-IT"/>
        </w:rPr>
        <w:t>LG Electronics, Qualcomm Incorporated, MediaTek</w:t>
      </w:r>
      <w:r>
        <w:rPr>
          <w:lang w:val="it-IT"/>
        </w:rPr>
        <w:t>, RAN4</w:t>
      </w:r>
      <w:r w:rsidRPr="00C949E8">
        <w:rPr>
          <w:lang w:val="it-IT"/>
        </w:rPr>
        <w:t xml:space="preserve"> </w:t>
      </w:r>
      <w:r w:rsidR="0000102C" w:rsidRPr="0000102C">
        <w:rPr>
          <w:lang w:val="it-IT"/>
        </w:rPr>
        <w:t>#86BIS Meeting</w:t>
      </w:r>
      <w:r w:rsidR="00636A9C">
        <w:rPr>
          <w:lang w:val="it-IT"/>
        </w:rPr>
        <w:t>, April</w:t>
      </w:r>
      <w:r w:rsidR="0000102C">
        <w:rPr>
          <w:lang w:val="it-IT"/>
        </w:rPr>
        <w:t xml:space="preserve"> 2018</w:t>
      </w:r>
      <w:r>
        <w:rPr>
          <w:lang w:val="it-IT"/>
        </w:rPr>
        <w:t>.</w:t>
      </w:r>
    </w:p>
    <w:p w:rsidR="00F74D72" w:rsidRDefault="00F74D72" w:rsidP="003C3CD8">
      <w:pPr>
        <w:numPr>
          <w:ilvl w:val="0"/>
          <w:numId w:val="2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1812197, “</w:t>
      </w:r>
      <w:r w:rsidRPr="00F74D72">
        <w:rPr>
          <w:lang w:val="it-IT"/>
        </w:rPr>
        <w:t>On beam Correspondence requirements</w:t>
      </w:r>
      <w:r>
        <w:rPr>
          <w:lang w:val="it-IT"/>
        </w:rPr>
        <w:t>”, Intel, RAN4</w:t>
      </w:r>
      <w:r w:rsidRPr="00C949E8">
        <w:rPr>
          <w:lang w:val="it-IT"/>
        </w:rPr>
        <w:t xml:space="preserve"> </w:t>
      </w:r>
      <w:r w:rsidRPr="0000102C">
        <w:rPr>
          <w:lang w:val="it-IT"/>
        </w:rPr>
        <w:t>#8</w:t>
      </w:r>
      <w:r>
        <w:rPr>
          <w:lang w:val="it-IT"/>
        </w:rPr>
        <w:t>8</w:t>
      </w:r>
      <w:r w:rsidRPr="0000102C">
        <w:rPr>
          <w:lang w:val="it-IT"/>
        </w:rPr>
        <w:t>BIS Meeting</w:t>
      </w:r>
      <w:r>
        <w:rPr>
          <w:lang w:val="it-IT"/>
        </w:rPr>
        <w:t>, October 2018.</w:t>
      </w:r>
    </w:p>
    <w:p w:rsidR="00F74D72" w:rsidRPr="003C3CD8" w:rsidRDefault="003C3CD8" w:rsidP="0053266E">
      <w:pPr>
        <w:numPr>
          <w:ilvl w:val="0"/>
          <w:numId w:val="20"/>
        </w:numPr>
        <w:overflowPunct/>
        <w:autoSpaceDE/>
        <w:autoSpaceDN/>
        <w:adjustRightInd/>
        <w:ind w:left="426" w:hanging="426"/>
        <w:textAlignment w:val="auto"/>
        <w:rPr>
          <w:lang w:val="it-IT"/>
        </w:rPr>
      </w:pPr>
      <w:r w:rsidRPr="003C3CD8">
        <w:rPr>
          <w:rFonts w:hint="eastAsia"/>
          <w:lang w:val="it-IT"/>
        </w:rPr>
        <w:t>R4-</w:t>
      </w:r>
      <w:r w:rsidRPr="003C3CD8">
        <w:rPr>
          <w:lang w:val="it-IT"/>
        </w:rPr>
        <w:t>1814656, “Beam Correspondence for Rel-15”, Sony, Ericsson, RAN4 #89 Meeting, November 2018.</w:t>
      </w:r>
    </w:p>
    <w:sectPr w:rsidR="00F74D72" w:rsidRPr="003C3CD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1F3" w:rsidRDefault="00C031F3" w:rsidP="0052762B">
      <w:r>
        <w:separator/>
      </w:r>
    </w:p>
  </w:endnote>
  <w:endnote w:type="continuationSeparator" w:id="0">
    <w:p w:rsidR="00C031F3" w:rsidRDefault="00C031F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1F3" w:rsidRDefault="00C031F3" w:rsidP="0052762B">
      <w:r>
        <w:separator/>
      </w:r>
    </w:p>
  </w:footnote>
  <w:footnote w:type="continuationSeparator" w:id="0">
    <w:p w:rsidR="00C031F3" w:rsidRDefault="00C031F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BD5554"/>
    <w:multiLevelType w:val="hybridMultilevel"/>
    <w:tmpl w:val="65562C02"/>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6E3D06"/>
    <w:multiLevelType w:val="hybridMultilevel"/>
    <w:tmpl w:val="35B272DA"/>
    <w:lvl w:ilvl="0" w:tplc="3490F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E4F81"/>
    <w:multiLevelType w:val="hybridMultilevel"/>
    <w:tmpl w:val="7C3A4416"/>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844CEA"/>
    <w:multiLevelType w:val="hybridMultilevel"/>
    <w:tmpl w:val="8D1E4DD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5D6175"/>
    <w:multiLevelType w:val="hybridMultilevel"/>
    <w:tmpl w:val="137019A4"/>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39BB0AAF"/>
    <w:multiLevelType w:val="hybridMultilevel"/>
    <w:tmpl w:val="108E8A5A"/>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3" w15:restartNumberingAfterBreak="0">
    <w:nsid w:val="3C3209F6"/>
    <w:multiLevelType w:val="hybridMultilevel"/>
    <w:tmpl w:val="16648324"/>
    <w:lvl w:ilvl="0" w:tplc="A1548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40E97E69"/>
    <w:multiLevelType w:val="hybridMultilevel"/>
    <w:tmpl w:val="52E48C06"/>
    <w:lvl w:ilvl="0" w:tplc="207C953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2B3F28"/>
    <w:multiLevelType w:val="hybridMultilevel"/>
    <w:tmpl w:val="677A346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DA27CD"/>
    <w:multiLevelType w:val="hybridMultilevel"/>
    <w:tmpl w:val="1EC82F32"/>
    <w:lvl w:ilvl="0" w:tplc="DDEA09B8">
      <w:start w:val="1"/>
      <w:numFmt w:val="bullet"/>
      <w:lvlText w:val=""/>
      <w:lvlJc w:val="left"/>
      <w:pPr>
        <w:tabs>
          <w:tab w:val="num" w:pos="644"/>
        </w:tabs>
        <w:ind w:left="644" w:hanging="360"/>
      </w:pPr>
      <w:rPr>
        <w:rFonts w:ascii="Wingdings" w:hAnsi="Wingdings" w:hint="default"/>
      </w:rPr>
    </w:lvl>
    <w:lvl w:ilvl="1" w:tplc="14FC6C92">
      <w:start w:val="1"/>
      <w:numFmt w:val="bullet"/>
      <w:lvlText w:val=""/>
      <w:lvlJc w:val="left"/>
      <w:pPr>
        <w:tabs>
          <w:tab w:val="num" w:pos="1364"/>
        </w:tabs>
        <w:ind w:left="1364" w:hanging="360"/>
      </w:pPr>
      <w:rPr>
        <w:rFonts w:ascii="Wingdings" w:hAnsi="Wingdings" w:hint="default"/>
      </w:rPr>
    </w:lvl>
    <w:lvl w:ilvl="2" w:tplc="9AE8296A" w:tentative="1">
      <w:start w:val="1"/>
      <w:numFmt w:val="bullet"/>
      <w:lvlText w:val=""/>
      <w:lvlJc w:val="left"/>
      <w:pPr>
        <w:tabs>
          <w:tab w:val="num" w:pos="2084"/>
        </w:tabs>
        <w:ind w:left="2084" w:hanging="360"/>
      </w:pPr>
      <w:rPr>
        <w:rFonts w:ascii="Wingdings" w:hAnsi="Wingdings" w:hint="default"/>
      </w:rPr>
    </w:lvl>
    <w:lvl w:ilvl="3" w:tplc="23BC2546" w:tentative="1">
      <w:start w:val="1"/>
      <w:numFmt w:val="bullet"/>
      <w:lvlText w:val=""/>
      <w:lvlJc w:val="left"/>
      <w:pPr>
        <w:tabs>
          <w:tab w:val="num" w:pos="2804"/>
        </w:tabs>
        <w:ind w:left="2804" w:hanging="360"/>
      </w:pPr>
      <w:rPr>
        <w:rFonts w:ascii="Wingdings" w:hAnsi="Wingdings" w:hint="default"/>
      </w:rPr>
    </w:lvl>
    <w:lvl w:ilvl="4" w:tplc="4A02A87A" w:tentative="1">
      <w:start w:val="1"/>
      <w:numFmt w:val="bullet"/>
      <w:lvlText w:val=""/>
      <w:lvlJc w:val="left"/>
      <w:pPr>
        <w:tabs>
          <w:tab w:val="num" w:pos="3524"/>
        </w:tabs>
        <w:ind w:left="3524" w:hanging="360"/>
      </w:pPr>
      <w:rPr>
        <w:rFonts w:ascii="Wingdings" w:hAnsi="Wingdings" w:hint="default"/>
      </w:rPr>
    </w:lvl>
    <w:lvl w:ilvl="5" w:tplc="E5A80386" w:tentative="1">
      <w:start w:val="1"/>
      <w:numFmt w:val="bullet"/>
      <w:lvlText w:val=""/>
      <w:lvlJc w:val="left"/>
      <w:pPr>
        <w:tabs>
          <w:tab w:val="num" w:pos="4244"/>
        </w:tabs>
        <w:ind w:left="4244" w:hanging="360"/>
      </w:pPr>
      <w:rPr>
        <w:rFonts w:ascii="Wingdings" w:hAnsi="Wingdings" w:hint="default"/>
      </w:rPr>
    </w:lvl>
    <w:lvl w:ilvl="6" w:tplc="9954C152" w:tentative="1">
      <w:start w:val="1"/>
      <w:numFmt w:val="bullet"/>
      <w:lvlText w:val=""/>
      <w:lvlJc w:val="left"/>
      <w:pPr>
        <w:tabs>
          <w:tab w:val="num" w:pos="4964"/>
        </w:tabs>
        <w:ind w:left="4964" w:hanging="360"/>
      </w:pPr>
      <w:rPr>
        <w:rFonts w:ascii="Wingdings" w:hAnsi="Wingdings" w:hint="default"/>
      </w:rPr>
    </w:lvl>
    <w:lvl w:ilvl="7" w:tplc="1A2EDEA2" w:tentative="1">
      <w:start w:val="1"/>
      <w:numFmt w:val="bullet"/>
      <w:lvlText w:val=""/>
      <w:lvlJc w:val="left"/>
      <w:pPr>
        <w:tabs>
          <w:tab w:val="num" w:pos="5684"/>
        </w:tabs>
        <w:ind w:left="5684" w:hanging="360"/>
      </w:pPr>
      <w:rPr>
        <w:rFonts w:ascii="Wingdings" w:hAnsi="Wingdings" w:hint="default"/>
      </w:rPr>
    </w:lvl>
    <w:lvl w:ilvl="8" w:tplc="8B4ED218"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5"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936C04"/>
    <w:multiLevelType w:val="hybridMultilevel"/>
    <w:tmpl w:val="6C022A32"/>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3" w15:restartNumberingAfterBreak="0">
    <w:nsid w:val="78E82864"/>
    <w:multiLevelType w:val="hybridMultilevel"/>
    <w:tmpl w:val="8732FF38"/>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7"/>
  </w:num>
  <w:num w:numId="4">
    <w:abstractNumId w:val="40"/>
  </w:num>
  <w:num w:numId="5">
    <w:abstractNumId w:val="39"/>
  </w:num>
  <w:num w:numId="6">
    <w:abstractNumId w:val="17"/>
  </w:num>
  <w:num w:numId="7">
    <w:abstractNumId w:val="30"/>
  </w:num>
  <w:num w:numId="8">
    <w:abstractNumId w:val="44"/>
  </w:num>
  <w:num w:numId="9">
    <w:abstractNumId w:val="13"/>
  </w:num>
  <w:num w:numId="10">
    <w:abstractNumId w:val="0"/>
  </w:num>
  <w:num w:numId="11">
    <w:abstractNumId w:val="28"/>
  </w:num>
  <w:num w:numId="12">
    <w:abstractNumId w:val="34"/>
  </w:num>
  <w:num w:numId="13">
    <w:abstractNumId w:val="24"/>
  </w:num>
  <w:num w:numId="14">
    <w:abstractNumId w:val="35"/>
  </w:num>
  <w:num w:numId="15">
    <w:abstractNumId w:val="15"/>
  </w:num>
  <w:num w:numId="16">
    <w:abstractNumId w:val="19"/>
  </w:num>
  <w:num w:numId="17">
    <w:abstractNumId w:val="16"/>
  </w:num>
  <w:num w:numId="18">
    <w:abstractNumId w:val="42"/>
  </w:num>
  <w:num w:numId="19">
    <w:abstractNumId w:val="22"/>
  </w:num>
  <w:num w:numId="20">
    <w:abstractNumId w:val="41"/>
  </w:num>
  <w:num w:numId="21">
    <w:abstractNumId w:val="32"/>
  </w:num>
  <w:num w:numId="22">
    <w:abstractNumId w:val="18"/>
  </w:num>
  <w:num w:numId="23">
    <w:abstractNumId w:val="11"/>
  </w:num>
  <w:num w:numId="24">
    <w:abstractNumId w:val="10"/>
  </w:num>
  <w:num w:numId="25">
    <w:abstractNumId w:val="38"/>
  </w:num>
  <w:num w:numId="26">
    <w:abstractNumId w:val="5"/>
  </w:num>
  <w:num w:numId="27">
    <w:abstractNumId w:val="12"/>
  </w:num>
  <w:num w:numId="28">
    <w:abstractNumId w:val="26"/>
  </w:num>
  <w:num w:numId="29">
    <w:abstractNumId w:val="7"/>
  </w:num>
  <w:num w:numId="30">
    <w:abstractNumId w:val="6"/>
  </w:num>
  <w:num w:numId="31">
    <w:abstractNumId w:val="2"/>
  </w:num>
  <w:num w:numId="32">
    <w:abstractNumId w:val="23"/>
  </w:num>
  <w:num w:numId="33">
    <w:abstractNumId w:val="25"/>
  </w:num>
  <w:num w:numId="34">
    <w:abstractNumId w:val="20"/>
  </w:num>
  <w:num w:numId="35">
    <w:abstractNumId w:val="43"/>
  </w:num>
  <w:num w:numId="36">
    <w:abstractNumId w:val="37"/>
  </w:num>
  <w:num w:numId="37">
    <w:abstractNumId w:val="9"/>
  </w:num>
  <w:num w:numId="38">
    <w:abstractNumId w:val="4"/>
  </w:num>
  <w:num w:numId="39">
    <w:abstractNumId w:val="31"/>
  </w:num>
  <w:num w:numId="40">
    <w:abstractNumId w:val="1"/>
  </w:num>
  <w:num w:numId="41">
    <w:abstractNumId w:val="36"/>
  </w:num>
  <w:num w:numId="42">
    <w:abstractNumId w:val="14"/>
  </w:num>
  <w:num w:numId="43">
    <w:abstractNumId w:val="3"/>
  </w:num>
  <w:num w:numId="44">
    <w:abstractNumId w:val="29"/>
  </w:num>
  <w:num w:numId="45">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2A27D-2271-4225-8FFF-6CD9679B1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402</TotalTime>
  <Pages>2</Pages>
  <Words>838</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34</cp:revision>
  <cp:lastPrinted>2010-01-07T02:23:00Z</cp:lastPrinted>
  <dcterms:created xsi:type="dcterms:W3CDTF">2022-07-19T03:38:00Z</dcterms:created>
  <dcterms:modified xsi:type="dcterms:W3CDTF">2022-08-10T15:29:00Z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(3)E9XMgsoGZJ4CXpg4T/qJ7oPkubBWPxtdj5GHL+8KPJfxvjZv19BH6NzbV27Wu5GgeQQne5NO
BcZNkDVmbb/8JPPv9c+aLEzAXhDUwf9hTpC7HHerhxFqG4xrM/TWe3vt+cy/kmz9beHP6bbT
jBypVXS+gt0qtpWBJqGyU6l3APD9blVkyajF2WGXi3yCRG7a+w0i/jYuNnEbxfshUYGdC/f8
MmoFCehUi5qml9OrJQ</vt:lpwstr>
  </property>
  <property fmtid="{D5CDD505-2E9C-101B-9397-08002B2CF9AE}" pid="15" name="_2015_ms_pID_725343_00">
    <vt:lpwstr>_2015_ms_pID_725343</vt:lpwstr>
  </property>
  <property fmtid="{D5CDD505-2E9C-101B-9397-08002B2CF9AE}" pid="16" name="_2015_ms_pID_7253431">
    <vt:lpwstr>F4607cCHZJqlGfVPRF6C+zDiaPMuDirhKiNBiEMrhVWUwq3pDdX3lg
w6hoHO3xg/jh1t9ak0SwJYYd2F6YtB+IcpQyTiyHv4vPxpowueAlhqHb1WWpYzW+bvQG+MAh
A4feiFAIli3bNyEWs/sVu4ROq0eKrH9JZvHOedLXqK3ElBt5WQUGiRBFOOfH4d+1fCVJjbdZ
ORw5leF2fLUsMnZ1ifqoT6tuD8VSIlTaIZEt</vt:lpwstr>
  </property>
  <property fmtid="{D5CDD505-2E9C-101B-9397-08002B2CF9AE}" pid="17" name="_2015_ms_pID_7253431_00">
    <vt:lpwstr>_2015_ms_pID_7253431</vt:lpwstr>
  </property>
  <property fmtid="{D5CDD505-2E9C-101B-9397-08002B2CF9AE}" pid="18" name="_2015_ms_pID_7253432">
    <vt:lpwstr>0A==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1634819511</vt:lpwstr>
  </property>
</Properties>
</file>